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E" w:rsidRDefault="004B05B6">
      <w:r>
        <w:t>New Certificate:</w:t>
      </w:r>
    </w:p>
    <w:p w:rsidR="004B05B6" w:rsidRDefault="004B05B6"/>
    <w:p w:rsidR="004B05B6" w:rsidRDefault="004B05B6">
      <w:r>
        <w:t>Strategic Communication Certificate</w:t>
      </w:r>
    </w:p>
    <w:p w:rsidR="004B05B6" w:rsidRDefault="004B05B6"/>
    <w:p w:rsidR="004B05B6" w:rsidRDefault="004B05B6" w:rsidP="004B05B6">
      <w:pPr>
        <w:pStyle w:val="NormalWeb"/>
        <w:spacing w:before="0"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intent and goal of this graduate certificate is to combine three of our currently offered foundational graduate courses and one elective of 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student’s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choosing into a </w:t>
      </w:r>
      <w:r>
        <w:rPr>
          <w:rStyle w:val="Emphasis"/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Graduate Certificate in Strategic Communication</w:t>
      </w: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. </w:t>
      </w:r>
      <w:r>
        <w:rPr>
          <w:rFonts w:ascii="Arial" w:hAnsi="Arial" w:cs="Arial"/>
          <w:color w:val="333333"/>
          <w:sz w:val="20"/>
          <w:szCs w:val="20"/>
        </w:rPr>
        <w:t xml:space="preserve">The Graduate Certificate in Strategic Communication will provide professional education and training at the graduate level. It will focus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the basic principles a strategic communication professional faces; the theoretical background necessary to understand how to create effective public relations, social media, and strategic communication campaigns; and the methodological skills required to test and understand the effectiveness of currently implemented campaigns. Graduates of this certificate program will have the knowledge and skill set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to effectively pursue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their desired career within the fields of Public Relations, Digital Media, Social Media, and other Strategic Communication areas.</w:t>
      </w:r>
    </w:p>
    <w:p w:rsidR="004B05B6" w:rsidRDefault="004B05B6" w:rsidP="004B05B6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B05B6" w:rsidRDefault="004B05B6" w:rsidP="004B05B6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Department of Communication faculty support this certificate proposal with a unanimous vote among its members.</w:t>
      </w:r>
    </w:p>
    <w:p w:rsidR="004B05B6" w:rsidRDefault="004B05B6">
      <w:r>
        <w:rPr>
          <w:rFonts w:ascii="Arial" w:hAnsi="Arial" w:cs="Arial"/>
          <w:color w:val="333333"/>
          <w:sz w:val="20"/>
          <w:szCs w:val="20"/>
          <w:shd w:val="clear" w:color="auto" w:fill="F2F2F2"/>
        </w:rPr>
        <w:t xml:space="preserve">COMM707: Strategic Communication Ethics, a new course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2F2F2"/>
        </w:rPr>
        <w:t>which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2F2F2"/>
        </w:rPr>
        <w:t xml:space="preserve"> was previously</w:t>
      </w: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2F2F2"/>
        </w:rPr>
        <w:t xml:space="preserve"> submitted </w:t>
      </w:r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2F2F2"/>
        </w:rPr>
        <w:t>for the requirements of the full Strategic Communication MA.</w:t>
      </w:r>
    </w:p>
    <w:sectPr w:rsidR="004B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6"/>
    <w:rsid w:val="004B05B6"/>
    <w:rsid w:val="00E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ADE"/>
  <w15:chartTrackingRefBased/>
  <w15:docId w15:val="{F7412BDA-46FD-41E6-B376-FF339B6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5B6"/>
    <w:rPr>
      <w:b/>
      <w:bCs/>
    </w:rPr>
  </w:style>
  <w:style w:type="character" w:styleId="Emphasis">
    <w:name w:val="Emphasis"/>
    <w:basedOn w:val="DefaultParagraphFont"/>
    <w:uiPriority w:val="20"/>
    <w:qFormat/>
    <w:rsid w:val="004B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2019-11-26T21:57:00Z</dcterms:created>
  <dcterms:modified xsi:type="dcterms:W3CDTF">2019-11-26T22:00:00Z</dcterms:modified>
</cp:coreProperties>
</file>