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20" w:rsidRDefault="00820520" w:rsidP="00820520">
      <w:pPr>
        <w:pStyle w:val="NormalWeb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t xml:space="preserve">MS in Health Promotion—Add Health &amp; Disability Concentration </w:t>
      </w:r>
    </w:p>
    <w:p w:rsidR="00820520" w:rsidRPr="00820520" w:rsidRDefault="00820520" w:rsidP="00820520">
      <w:pPr>
        <w:pStyle w:val="NormalWeb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</w:t>
      </w:r>
      <w:bookmarkStart w:id="0" w:name="_GoBack"/>
      <w:bookmarkEnd w:id="0"/>
      <w:r w:rsidRPr="00820520">
        <w:rPr>
          <w:rFonts w:ascii="Arial" w:hAnsi="Arial" w:cs="Arial"/>
          <w:color w:val="333333"/>
          <w:sz w:val="20"/>
          <w:szCs w:val="20"/>
        </w:rPr>
        <w:t>ddition of health and disability track that will assist in recruiting students and be beneficial for students for job placement upon graduation. </w:t>
      </w:r>
    </w:p>
    <w:p w:rsidR="00820520" w:rsidRPr="00820520" w:rsidRDefault="00820520" w:rsidP="0082052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Students will take MS HLPR Shared Core (21 credits) and 12 credits including: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BHAN 645 Health, Physical Activity, and Disability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HLTH 605 Self-directed Support for People with Disabilities 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OR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HLTH 606 Values-based Management of Disability Service Agencies 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ONE OF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EDUC 624 Intro to Autism &amp; Severe Disabilities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EDUC 673 School-to-Adult Life Transitions &amp; Disability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EDUC 681 Techniques for Behavior Change and Positive Behavior Support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KAAP 607 Motor learning &amp; Control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KAAP 651 Neurophysiological Basis of Human Movement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820520" w:rsidRPr="00820520" w:rsidRDefault="00820520" w:rsidP="00820520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520">
        <w:rPr>
          <w:rFonts w:ascii="Arial" w:eastAsia="Times New Roman" w:hAnsi="Arial" w:cs="Arial"/>
          <w:color w:val="333333"/>
          <w:sz w:val="20"/>
          <w:szCs w:val="20"/>
        </w:rPr>
        <w:t>HDFS 621 Family Studies I: Empirical and Theoretical Perspectives</w:t>
      </w:r>
    </w:p>
    <w:p w:rsidR="00533958" w:rsidRDefault="00533958"/>
    <w:sectPr w:rsidR="0053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20"/>
    <w:rsid w:val="00533958"/>
    <w:rsid w:val="0082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5F50"/>
  <w15:chartTrackingRefBased/>
  <w15:docId w15:val="{FA7A1D7B-E6BF-4182-9452-2CBA87CC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terisk">
    <w:name w:val="asterisk"/>
    <w:basedOn w:val="DefaultParagraphFont"/>
    <w:rsid w:val="0082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2019-12-01T16:53:00Z</dcterms:created>
  <dcterms:modified xsi:type="dcterms:W3CDTF">2019-12-01T16:56:00Z</dcterms:modified>
</cp:coreProperties>
</file>