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5C" w:rsidRDefault="00E6585C"/>
    <w:p w:rsidR="004B0E4C" w:rsidRDefault="004B0E4C"/>
    <w:p w:rsidR="004B0E4C" w:rsidRDefault="004B0E4C"/>
    <w:p w:rsidR="004B0E4C" w:rsidRDefault="004B0E4C">
      <w:r>
        <w:t>Master of Science in Clinical Health Science (MS)</w:t>
      </w:r>
    </w:p>
    <w:p w:rsidR="004B0E4C" w:rsidRDefault="004B0E4C"/>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 xml:space="preserve">Change Program name of Master of Science in Anatomy and Clinical Health Science, to remove “Anatomy”.  The Program Policy Document will reflect Master of Science in Anatomy and Clinical Health Science, for admitted class of 2020. Program Document </w:t>
      </w:r>
      <w:proofErr w:type="gramStart"/>
      <w:r>
        <w:rPr>
          <w:rFonts w:ascii="Verdana" w:hAnsi="Verdana"/>
          <w:color w:val="333333"/>
          <w:sz w:val="17"/>
          <w:szCs w:val="17"/>
        </w:rPr>
        <w:t>will be updated</w:t>
      </w:r>
      <w:proofErr w:type="gramEnd"/>
      <w:r>
        <w:rPr>
          <w:rFonts w:ascii="Verdana" w:hAnsi="Verdana"/>
          <w:color w:val="333333"/>
          <w:sz w:val="17"/>
          <w:szCs w:val="17"/>
        </w:rPr>
        <w:t xml:space="preserve"> to reflect new name for admitted class 2021.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This program is only for students currently enrolled in the DPT program. </w:t>
      </w:r>
    </w:p>
    <w:p w:rsidR="004B0E4C" w:rsidRDefault="004B0E4C">
      <w:r>
        <w:t>Resolution:</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Whereas, the existing Master of Science in Anatomy and Clinical Health Science, provides distinction of academic superiority to students admitted into the Doctorate in Physical Therapy (DPT) Program through academic credentials recognizing advanced knowledge and understanding of human anatomy, physiology, pathology, and the ability to apply such information to normal and pathological movements, and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Whereas, the degree builds upon the established record of educational excellence in the Department of Physical Therapy in the College of Health Sciences, to recognize student proficiency in combining analysis of health outcomes research with intricate knowledge of system structure and function to ultimately maximize patient and client wellness through education, advocacy, and research coordination, and</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Whereas, the existing DPT Program already offers and sustains the coursework and administrative framework necessary for such a degree, and</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Whereas, renaming the existing Master’s degree to be more representative of the required curriculum continues as evidence of the University’s commitment to achieve excellence in professional education through producing intellectually curious, innovative, and cooperative graduates; be it therefore</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 </w:t>
      </w:r>
    </w:p>
    <w:p w:rsidR="004B0E4C" w:rsidRDefault="004B0E4C" w:rsidP="004B0E4C">
      <w:pPr>
        <w:pStyle w:val="NormalWeb"/>
        <w:textAlignment w:val="baseline"/>
        <w:rPr>
          <w:rFonts w:ascii="Verdana" w:hAnsi="Verdana"/>
          <w:color w:val="333333"/>
          <w:sz w:val="17"/>
          <w:szCs w:val="17"/>
        </w:rPr>
      </w:pPr>
      <w:r>
        <w:rPr>
          <w:rFonts w:ascii="Verdana" w:hAnsi="Verdana"/>
          <w:color w:val="333333"/>
          <w:sz w:val="17"/>
          <w:szCs w:val="17"/>
        </w:rPr>
        <w:t>Resolved, that the Faculty Senate recommends approval of renaming the Master of Science in Anatomy and Clinical Health Science to the Master of Science in Clinical Health Science.</w:t>
      </w:r>
    </w:p>
    <w:p w:rsidR="004B0E4C" w:rsidRDefault="004B0E4C">
      <w:bookmarkStart w:id="0" w:name="_GoBack"/>
      <w:bookmarkEnd w:id="0"/>
    </w:p>
    <w:sectPr w:rsidR="004B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4C"/>
    <w:rsid w:val="004B0E4C"/>
    <w:rsid w:val="00E6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6FE2"/>
  <w15:chartTrackingRefBased/>
  <w15:docId w15:val="{D87BC43C-6B2D-4F71-AFD7-46F01195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266">
      <w:bodyDiv w:val="1"/>
      <w:marLeft w:val="0"/>
      <w:marRight w:val="0"/>
      <w:marTop w:val="0"/>
      <w:marBottom w:val="0"/>
      <w:divBdr>
        <w:top w:val="none" w:sz="0" w:space="0" w:color="auto"/>
        <w:left w:val="none" w:sz="0" w:space="0" w:color="auto"/>
        <w:bottom w:val="none" w:sz="0" w:space="0" w:color="auto"/>
        <w:right w:val="none" w:sz="0" w:space="0" w:color="auto"/>
      </w:divBdr>
    </w:div>
    <w:div w:id="7421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2019-11-05T13:50:00Z</dcterms:created>
  <dcterms:modified xsi:type="dcterms:W3CDTF">2019-11-05T13:53:00Z</dcterms:modified>
</cp:coreProperties>
</file>