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79" w:rsidRDefault="00166679"/>
    <w:p w:rsidR="00EE02FC" w:rsidRDefault="00EE02FC"/>
    <w:p w:rsidR="00EE02FC" w:rsidRDefault="00EE02FC">
      <w:r>
        <w:t>Doctorate of Physical Therapy</w:t>
      </w:r>
    </w:p>
    <w:p w:rsidR="00EE02FC" w:rsidRDefault="00EE02FC"/>
    <w:p w:rsidR="00EE02FC" w:rsidRDefault="00EE02FC">
      <w:pPr>
        <w:rPr>
          <w:rFonts w:ascii="Arial" w:hAnsi="Arial" w:cs="Arial"/>
          <w:color w:val="333333"/>
          <w:sz w:val="20"/>
          <w:szCs w:val="20"/>
          <w:shd w:val="clear" w:color="auto" w:fill="FFFFFF"/>
        </w:rPr>
      </w:pPr>
      <w:r>
        <w:rPr>
          <w:rFonts w:ascii="Arial" w:hAnsi="Arial" w:cs="Arial"/>
          <w:color w:val="333333"/>
          <w:sz w:val="20"/>
          <w:szCs w:val="20"/>
          <w:u w:val="single"/>
          <w:bdr w:val="none" w:sz="0" w:space="0" w:color="auto" w:frame="1"/>
          <w:shd w:val="clear" w:color="auto" w:fill="FFFFFF"/>
        </w:rPr>
        <w:t>Number of required credits required for the DPT degree reduced from 105 to 103.</w:t>
      </w:r>
      <w:r>
        <w:rPr>
          <w:rFonts w:ascii="Arial" w:hAnsi="Arial" w:cs="Arial"/>
          <w:color w:val="333333"/>
          <w:sz w:val="20"/>
          <w:szCs w:val="20"/>
          <w:shd w:val="clear" w:color="auto" w:fill="FFFFFF"/>
        </w:rPr>
        <w:t xml:space="preserve">This change resulted from the faculty's decision </w:t>
      </w:r>
      <w:proofErr w:type="gramStart"/>
      <w:r>
        <w:rPr>
          <w:rFonts w:ascii="Arial" w:hAnsi="Arial" w:cs="Arial"/>
          <w:color w:val="333333"/>
          <w:sz w:val="20"/>
          <w:szCs w:val="20"/>
          <w:shd w:val="clear" w:color="auto" w:fill="FFFFFF"/>
        </w:rPr>
        <w:t>to no longer require</w:t>
      </w:r>
      <w:proofErr w:type="gramEnd"/>
      <w:r>
        <w:rPr>
          <w:rFonts w:ascii="Arial" w:hAnsi="Arial" w:cs="Arial"/>
          <w:color w:val="333333"/>
          <w:sz w:val="20"/>
          <w:szCs w:val="20"/>
          <w:shd w:val="clear" w:color="auto" w:fill="FFFFFF"/>
        </w:rPr>
        <w:t xml:space="preserve"> PHYT 642 (one credit) and PHYT 644 (one credit). Dropping these courses does not change the content that will be delivered to </w:t>
      </w:r>
      <w:proofErr w:type="gramStart"/>
      <w:r>
        <w:rPr>
          <w:rFonts w:ascii="Arial" w:hAnsi="Arial" w:cs="Arial"/>
          <w:color w:val="333333"/>
          <w:sz w:val="20"/>
          <w:szCs w:val="20"/>
          <w:shd w:val="clear" w:color="auto" w:fill="FFFFFF"/>
        </w:rPr>
        <w:t>students</w:t>
      </w:r>
      <w:proofErr w:type="gramEnd"/>
      <w:r>
        <w:rPr>
          <w:rFonts w:ascii="Arial" w:hAnsi="Arial" w:cs="Arial"/>
          <w:color w:val="333333"/>
          <w:sz w:val="20"/>
          <w:szCs w:val="20"/>
          <w:shd w:val="clear" w:color="auto" w:fill="FFFFFF"/>
        </w:rPr>
        <w:t xml:space="preserve"> as material from those courses will be absorbed into PHYT 641 and PHYT 643, respectively. This change will not interfere with accreditation requirements. Further, this modification has the added benefit of reducing the cost of PT education, thereby lessening the debt burden of our graduates. The attached document no longer includes PHYT 642 and PHYT 644 within the required course offerings. </w:t>
      </w:r>
    </w:p>
    <w:p w:rsidR="00EE02FC" w:rsidRDefault="00EE02FC">
      <w:pPr>
        <w:rPr>
          <w:rFonts w:ascii="Arial" w:hAnsi="Arial" w:cs="Arial"/>
          <w:color w:val="333333"/>
          <w:sz w:val="20"/>
          <w:szCs w:val="20"/>
          <w:shd w:val="clear" w:color="auto" w:fill="FFFFFF"/>
        </w:rPr>
      </w:pPr>
    </w:p>
    <w:p w:rsidR="00EE02FC" w:rsidRDefault="00EE02FC">
      <w:pPr>
        <w:rPr>
          <w:rFonts w:ascii="Arial" w:hAnsi="Arial" w:cs="Arial"/>
          <w:color w:val="333333"/>
          <w:sz w:val="20"/>
          <w:szCs w:val="20"/>
          <w:shd w:val="clear" w:color="auto" w:fill="FFFFFF"/>
        </w:rPr>
      </w:pPr>
      <w:r>
        <w:rPr>
          <w:rFonts w:ascii="Arial" w:hAnsi="Arial" w:cs="Arial"/>
          <w:color w:val="333333"/>
          <w:sz w:val="20"/>
          <w:szCs w:val="20"/>
          <w:shd w:val="clear" w:color="auto" w:fill="FFFFFF"/>
        </w:rPr>
        <w:t>Curriculum</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bookmarkStart w:id="0" w:name="_GoBack"/>
      <w:bookmarkEnd w:id="0"/>
      <w:r w:rsidRPr="00EE02FC">
        <w:rPr>
          <w:rFonts w:ascii="inherit" w:eastAsia="Times New Roman" w:hAnsi="inherit" w:cs="Arial"/>
          <w:b/>
          <w:bCs/>
          <w:color w:val="000000"/>
          <w:sz w:val="18"/>
          <w:szCs w:val="18"/>
        </w:rPr>
        <w:t>PHYT - 600 - Physical Therapy as a Profession (1cr.)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- 604 - Functional Anatomy and Biomechanics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- 606 - Research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- 608 - Musculoskeletal Evaluation and Treatment (4 to 6cr.)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- 614 - Sports Physical Therapy (1-3cr.)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- 620 - Educational Process in Community Health (1cr.)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- 622 - Clinical Gross Anatomy (6cr.)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- 623 - Clinical Neurosciences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 xml:space="preserve">PHYT - 624 - Basic </w:t>
      </w:r>
      <w:proofErr w:type="spellStart"/>
      <w:r w:rsidRPr="00EE02FC">
        <w:rPr>
          <w:rFonts w:ascii="inherit" w:eastAsia="Times New Roman" w:hAnsi="inherit" w:cs="Arial"/>
          <w:b/>
          <w:bCs/>
          <w:color w:val="000000"/>
          <w:sz w:val="18"/>
          <w:szCs w:val="18"/>
        </w:rPr>
        <w:t>Eva</w:t>
      </w:r>
      <w:r>
        <w:rPr>
          <w:rFonts w:ascii="inherit" w:eastAsia="Times New Roman" w:hAnsi="inherit" w:cs="Arial"/>
          <w:b/>
          <w:bCs/>
          <w:color w:val="000000"/>
          <w:sz w:val="18"/>
          <w:szCs w:val="18"/>
        </w:rPr>
        <w:t>uation</w:t>
      </w:r>
      <w:proofErr w:type="spellEnd"/>
      <w:r w:rsidRPr="00EE02FC">
        <w:rPr>
          <w:rFonts w:ascii="inherit" w:eastAsia="Times New Roman" w:hAnsi="inherit" w:cs="Arial"/>
          <w:b/>
          <w:bCs/>
          <w:color w:val="000000"/>
          <w:sz w:val="18"/>
          <w:szCs w:val="18"/>
        </w:rPr>
        <w:t xml:space="preserve"> Techniques (2cr.)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- 626 - Advanced Regional Anatomy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- 631 - Physical Therapy in the Acute Care Environment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- 632 - Applied Physiology I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- 633 - Applied Physiology II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- 634 - Electrotherapy (3 to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- 635 - Thermal Agents and Soft Tissue Techniques (2cr.)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- 641 - Rounds I (1cr.)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- 643 - Rounds III (1cr.)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- 801 - Medical Science I: General Medicine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- 802 - Medical Science II: Orthopedics and Musculoskeletal Imaging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- 803 - Medical Science III: Neurology (2 to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- 804 - Neurophysiologic Evaluation and Treatment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- 805 - Rehabilitation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- 806 - Geriatrics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- 807 - Advanced Seminar (3 to 5cr.)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- 808 - Spine Management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- 809 - Psychosocial Aspects of Health and Disease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- 809 - Psychosocial Aspects of Health and Disease (3cr.)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- 810 - Clinical Management (2cr.)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- 811 - Pediatrics (4cr.)</w:t>
      </w:r>
    </w:p>
    <w:p w:rsidR="00EE02FC" w:rsidRPr="00EE02FC" w:rsidRDefault="00EE02FC" w:rsidP="00EE02FC">
      <w:pPr>
        <w:numPr>
          <w:ilvl w:val="0"/>
          <w:numId w:val="1"/>
        </w:numPr>
        <w:shd w:val="clear" w:color="auto" w:fill="FFFFFF"/>
        <w:spacing w:after="100" w:afterAutospacing="1" w:line="240" w:lineRule="auto"/>
        <w:ind w:left="0"/>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- 812 - Pediatric Integrated Clin</w:t>
      </w:r>
      <w:r>
        <w:rPr>
          <w:rFonts w:ascii="inherit" w:eastAsia="Times New Roman" w:hAnsi="inherit" w:cs="Arial"/>
          <w:b/>
          <w:bCs/>
          <w:color w:val="000000"/>
          <w:sz w:val="18"/>
          <w:szCs w:val="18"/>
        </w:rPr>
        <w:t>i</w:t>
      </w:r>
      <w:r w:rsidRPr="00EE02FC">
        <w:rPr>
          <w:rFonts w:ascii="inherit" w:eastAsia="Times New Roman" w:hAnsi="inherit" w:cs="Arial"/>
          <w:b/>
          <w:bCs/>
          <w:color w:val="000000"/>
          <w:sz w:val="18"/>
          <w:szCs w:val="18"/>
        </w:rPr>
        <w:t>cal Experience (1cr.)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- 821 - Orthopedic Integrated Clinical Experience (3cr.)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- 822 - Neurologic and Older Adult Integrated Clinical Experience (3cr.)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- 822 - Neurologic and Older Adult Integrated Clinical Experience (3cr.)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- 830 - Introduction to Clinical Education (2cr.)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- 831 - Full Time Clinical Education Experience: Inpatient (4cr.)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- 833 - Full Time Clinical Education Experience: Outpatient (4cr.)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- 834 - Full Time Clinical Education Experience: Elective (4cr.)</w:t>
      </w:r>
    </w:p>
    <w:p w:rsidR="00EE02FC" w:rsidRPr="00EE02FC" w:rsidRDefault="00EE02FC" w:rsidP="00EE02FC">
      <w:pPr>
        <w:numPr>
          <w:ilvl w:val="0"/>
          <w:numId w:val="1"/>
        </w:numPr>
        <w:shd w:val="clear" w:color="auto" w:fill="FFFFFF"/>
        <w:spacing w:after="100" w:afterAutospacing="1" w:line="240" w:lineRule="auto"/>
        <w:textAlignment w:val="baseline"/>
        <w:rPr>
          <w:rFonts w:ascii="inherit" w:eastAsia="Times New Roman" w:hAnsi="inherit" w:cs="Arial"/>
          <w:b/>
          <w:bCs/>
          <w:color w:val="000000"/>
          <w:sz w:val="18"/>
          <w:szCs w:val="18"/>
        </w:rPr>
      </w:pPr>
      <w:r w:rsidRPr="00EE02FC">
        <w:rPr>
          <w:rFonts w:ascii="inherit" w:eastAsia="Times New Roman" w:hAnsi="inherit" w:cs="Arial"/>
          <w:b/>
          <w:bCs/>
          <w:color w:val="000000"/>
          <w:sz w:val="18"/>
          <w:szCs w:val="18"/>
        </w:rPr>
        <w:t>PHYT - 866 - SPECIAL PROBLEM (1 to 12cr.)</w:t>
      </w:r>
    </w:p>
    <w:p w:rsidR="00EE02FC" w:rsidRDefault="00EE02FC" w:rsidP="00EE02FC">
      <w:pPr>
        <w:numPr>
          <w:ilvl w:val="0"/>
          <w:numId w:val="1"/>
        </w:numPr>
        <w:shd w:val="clear" w:color="auto" w:fill="EEEEEE"/>
        <w:spacing w:after="100" w:afterAutospacing="1" w:line="240" w:lineRule="auto"/>
        <w:textAlignment w:val="baseline"/>
      </w:pPr>
      <w:r w:rsidRPr="00EE02FC">
        <w:rPr>
          <w:rFonts w:ascii="Arial" w:hAnsi="Arial" w:cs="Arial"/>
          <w:b/>
          <w:bCs/>
          <w:color w:val="000000"/>
          <w:sz w:val="18"/>
          <w:szCs w:val="18"/>
          <w:shd w:val="clear" w:color="auto" w:fill="FFFFFF"/>
        </w:rPr>
        <w:t>PHYT - 867 - SEMINAR (1 to 12cr.</w:t>
      </w:r>
    </w:p>
    <w:sectPr w:rsidR="00EE0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9D5"/>
    <w:multiLevelType w:val="multilevel"/>
    <w:tmpl w:val="ADD6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37717"/>
    <w:multiLevelType w:val="multilevel"/>
    <w:tmpl w:val="F5D45F16"/>
    <w:lvl w:ilvl="0">
      <w:start w:val="1"/>
      <w:numFmt w:val="decimal"/>
      <w:lvlText w:val="%1."/>
      <w:lvlJc w:val="left"/>
      <w:pPr>
        <w:tabs>
          <w:tab w:val="num" w:pos="360"/>
        </w:tabs>
        <w:ind w:left="3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FC"/>
    <w:rsid w:val="00166679"/>
    <w:rsid w:val="00EE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F0DA"/>
  <w15:chartTrackingRefBased/>
  <w15:docId w15:val="{97515454-6DC5-4A1F-8F36-9C4ECECC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10798">
      <w:bodyDiv w:val="1"/>
      <w:marLeft w:val="0"/>
      <w:marRight w:val="0"/>
      <w:marTop w:val="0"/>
      <w:marBottom w:val="0"/>
      <w:divBdr>
        <w:top w:val="none" w:sz="0" w:space="0" w:color="auto"/>
        <w:left w:val="none" w:sz="0" w:space="0" w:color="auto"/>
        <w:bottom w:val="none" w:sz="0" w:space="0" w:color="auto"/>
        <w:right w:val="none" w:sz="0" w:space="0" w:color="auto"/>
      </w:divBdr>
      <w:divsChild>
        <w:div w:id="2140948081">
          <w:marLeft w:val="0"/>
          <w:marRight w:val="0"/>
          <w:marTop w:val="0"/>
          <w:marBottom w:val="0"/>
          <w:divBdr>
            <w:top w:val="none" w:sz="0" w:space="0" w:color="auto"/>
            <w:left w:val="none" w:sz="0" w:space="0" w:color="auto"/>
            <w:bottom w:val="none" w:sz="0" w:space="0" w:color="auto"/>
            <w:right w:val="none" w:sz="0" w:space="0" w:color="auto"/>
          </w:divBdr>
        </w:div>
        <w:div w:id="1943150043">
          <w:marLeft w:val="0"/>
          <w:marRight w:val="0"/>
          <w:marTop w:val="0"/>
          <w:marBottom w:val="0"/>
          <w:divBdr>
            <w:top w:val="none" w:sz="0" w:space="0" w:color="auto"/>
            <w:left w:val="none" w:sz="0" w:space="0" w:color="auto"/>
            <w:bottom w:val="none" w:sz="0" w:space="0" w:color="auto"/>
            <w:right w:val="none" w:sz="0" w:space="0" w:color="auto"/>
          </w:divBdr>
        </w:div>
        <w:div w:id="1500851797">
          <w:marLeft w:val="0"/>
          <w:marRight w:val="0"/>
          <w:marTop w:val="0"/>
          <w:marBottom w:val="0"/>
          <w:divBdr>
            <w:top w:val="none" w:sz="0" w:space="0" w:color="auto"/>
            <w:left w:val="none" w:sz="0" w:space="0" w:color="auto"/>
            <w:bottom w:val="none" w:sz="0" w:space="0" w:color="auto"/>
            <w:right w:val="none" w:sz="0" w:space="0" w:color="auto"/>
          </w:divBdr>
        </w:div>
        <w:div w:id="196092594">
          <w:marLeft w:val="0"/>
          <w:marRight w:val="0"/>
          <w:marTop w:val="0"/>
          <w:marBottom w:val="0"/>
          <w:divBdr>
            <w:top w:val="none" w:sz="0" w:space="0" w:color="auto"/>
            <w:left w:val="none" w:sz="0" w:space="0" w:color="auto"/>
            <w:bottom w:val="none" w:sz="0" w:space="0" w:color="auto"/>
            <w:right w:val="none" w:sz="0" w:space="0" w:color="auto"/>
          </w:divBdr>
        </w:div>
        <w:div w:id="406533801">
          <w:marLeft w:val="0"/>
          <w:marRight w:val="0"/>
          <w:marTop w:val="0"/>
          <w:marBottom w:val="0"/>
          <w:divBdr>
            <w:top w:val="none" w:sz="0" w:space="0" w:color="auto"/>
            <w:left w:val="none" w:sz="0" w:space="0" w:color="auto"/>
            <w:bottom w:val="none" w:sz="0" w:space="0" w:color="auto"/>
            <w:right w:val="none" w:sz="0" w:space="0" w:color="auto"/>
          </w:divBdr>
        </w:div>
        <w:div w:id="68312051">
          <w:marLeft w:val="0"/>
          <w:marRight w:val="0"/>
          <w:marTop w:val="0"/>
          <w:marBottom w:val="0"/>
          <w:divBdr>
            <w:top w:val="none" w:sz="0" w:space="0" w:color="auto"/>
            <w:left w:val="none" w:sz="0" w:space="0" w:color="auto"/>
            <w:bottom w:val="none" w:sz="0" w:space="0" w:color="auto"/>
            <w:right w:val="none" w:sz="0" w:space="0" w:color="auto"/>
          </w:divBdr>
        </w:div>
        <w:div w:id="798495191">
          <w:marLeft w:val="0"/>
          <w:marRight w:val="0"/>
          <w:marTop w:val="0"/>
          <w:marBottom w:val="0"/>
          <w:divBdr>
            <w:top w:val="none" w:sz="0" w:space="0" w:color="auto"/>
            <w:left w:val="none" w:sz="0" w:space="0" w:color="auto"/>
            <w:bottom w:val="none" w:sz="0" w:space="0" w:color="auto"/>
            <w:right w:val="none" w:sz="0" w:space="0" w:color="auto"/>
          </w:divBdr>
        </w:div>
        <w:div w:id="1751191031">
          <w:marLeft w:val="0"/>
          <w:marRight w:val="0"/>
          <w:marTop w:val="0"/>
          <w:marBottom w:val="0"/>
          <w:divBdr>
            <w:top w:val="none" w:sz="0" w:space="0" w:color="auto"/>
            <w:left w:val="none" w:sz="0" w:space="0" w:color="auto"/>
            <w:bottom w:val="none" w:sz="0" w:space="0" w:color="auto"/>
            <w:right w:val="none" w:sz="0" w:space="0" w:color="auto"/>
          </w:divBdr>
        </w:div>
      </w:divsChild>
    </w:div>
    <w:div w:id="1181698417">
      <w:bodyDiv w:val="1"/>
      <w:marLeft w:val="0"/>
      <w:marRight w:val="0"/>
      <w:marTop w:val="0"/>
      <w:marBottom w:val="0"/>
      <w:divBdr>
        <w:top w:val="none" w:sz="0" w:space="0" w:color="auto"/>
        <w:left w:val="none" w:sz="0" w:space="0" w:color="auto"/>
        <w:bottom w:val="none" w:sz="0" w:space="0" w:color="auto"/>
        <w:right w:val="none" w:sz="0" w:space="0" w:color="auto"/>
      </w:divBdr>
      <w:divsChild>
        <w:div w:id="295381441">
          <w:marLeft w:val="0"/>
          <w:marRight w:val="0"/>
          <w:marTop w:val="0"/>
          <w:marBottom w:val="0"/>
          <w:divBdr>
            <w:top w:val="none" w:sz="0" w:space="0" w:color="auto"/>
            <w:left w:val="none" w:sz="0" w:space="0" w:color="auto"/>
            <w:bottom w:val="none" w:sz="0" w:space="0" w:color="auto"/>
            <w:right w:val="none" w:sz="0" w:space="0" w:color="auto"/>
          </w:divBdr>
        </w:div>
        <w:div w:id="1575555208">
          <w:marLeft w:val="0"/>
          <w:marRight w:val="0"/>
          <w:marTop w:val="0"/>
          <w:marBottom w:val="0"/>
          <w:divBdr>
            <w:top w:val="none" w:sz="0" w:space="0" w:color="auto"/>
            <w:left w:val="none" w:sz="0" w:space="0" w:color="auto"/>
            <w:bottom w:val="none" w:sz="0" w:space="0" w:color="auto"/>
            <w:right w:val="none" w:sz="0" w:space="0" w:color="auto"/>
          </w:divBdr>
        </w:div>
        <w:div w:id="1319848269">
          <w:marLeft w:val="0"/>
          <w:marRight w:val="0"/>
          <w:marTop w:val="0"/>
          <w:marBottom w:val="0"/>
          <w:divBdr>
            <w:top w:val="none" w:sz="0" w:space="0" w:color="auto"/>
            <w:left w:val="none" w:sz="0" w:space="0" w:color="auto"/>
            <w:bottom w:val="none" w:sz="0" w:space="0" w:color="auto"/>
            <w:right w:val="none" w:sz="0" w:space="0" w:color="auto"/>
          </w:divBdr>
        </w:div>
        <w:div w:id="817114891">
          <w:marLeft w:val="0"/>
          <w:marRight w:val="0"/>
          <w:marTop w:val="0"/>
          <w:marBottom w:val="0"/>
          <w:divBdr>
            <w:top w:val="none" w:sz="0" w:space="0" w:color="auto"/>
            <w:left w:val="none" w:sz="0" w:space="0" w:color="auto"/>
            <w:bottom w:val="none" w:sz="0" w:space="0" w:color="auto"/>
            <w:right w:val="none" w:sz="0" w:space="0" w:color="auto"/>
          </w:divBdr>
        </w:div>
        <w:div w:id="1406299121">
          <w:marLeft w:val="0"/>
          <w:marRight w:val="0"/>
          <w:marTop w:val="0"/>
          <w:marBottom w:val="0"/>
          <w:divBdr>
            <w:top w:val="none" w:sz="0" w:space="0" w:color="auto"/>
            <w:left w:val="none" w:sz="0" w:space="0" w:color="auto"/>
            <w:bottom w:val="none" w:sz="0" w:space="0" w:color="auto"/>
            <w:right w:val="none" w:sz="0" w:space="0" w:color="auto"/>
          </w:divBdr>
        </w:div>
        <w:div w:id="388848994">
          <w:marLeft w:val="0"/>
          <w:marRight w:val="0"/>
          <w:marTop w:val="0"/>
          <w:marBottom w:val="0"/>
          <w:divBdr>
            <w:top w:val="none" w:sz="0" w:space="0" w:color="auto"/>
            <w:left w:val="none" w:sz="0" w:space="0" w:color="auto"/>
            <w:bottom w:val="none" w:sz="0" w:space="0" w:color="auto"/>
            <w:right w:val="none" w:sz="0" w:space="0" w:color="auto"/>
          </w:divBdr>
        </w:div>
        <w:div w:id="427970552">
          <w:marLeft w:val="0"/>
          <w:marRight w:val="0"/>
          <w:marTop w:val="0"/>
          <w:marBottom w:val="0"/>
          <w:divBdr>
            <w:top w:val="none" w:sz="0" w:space="0" w:color="auto"/>
            <w:left w:val="none" w:sz="0" w:space="0" w:color="auto"/>
            <w:bottom w:val="none" w:sz="0" w:space="0" w:color="auto"/>
            <w:right w:val="none" w:sz="0" w:space="0" w:color="auto"/>
          </w:divBdr>
        </w:div>
        <w:div w:id="2060743672">
          <w:marLeft w:val="0"/>
          <w:marRight w:val="0"/>
          <w:marTop w:val="0"/>
          <w:marBottom w:val="0"/>
          <w:divBdr>
            <w:top w:val="none" w:sz="0" w:space="0" w:color="auto"/>
            <w:left w:val="none" w:sz="0" w:space="0" w:color="auto"/>
            <w:bottom w:val="none" w:sz="0" w:space="0" w:color="auto"/>
            <w:right w:val="none" w:sz="0" w:space="0" w:color="auto"/>
          </w:divBdr>
        </w:div>
        <w:div w:id="212813456">
          <w:marLeft w:val="0"/>
          <w:marRight w:val="0"/>
          <w:marTop w:val="0"/>
          <w:marBottom w:val="0"/>
          <w:divBdr>
            <w:top w:val="none" w:sz="0" w:space="0" w:color="auto"/>
            <w:left w:val="none" w:sz="0" w:space="0" w:color="auto"/>
            <w:bottom w:val="none" w:sz="0" w:space="0" w:color="auto"/>
            <w:right w:val="none" w:sz="0" w:space="0" w:color="auto"/>
          </w:divBdr>
        </w:div>
        <w:div w:id="614168238">
          <w:marLeft w:val="0"/>
          <w:marRight w:val="0"/>
          <w:marTop w:val="0"/>
          <w:marBottom w:val="0"/>
          <w:divBdr>
            <w:top w:val="none" w:sz="0" w:space="0" w:color="auto"/>
            <w:left w:val="none" w:sz="0" w:space="0" w:color="auto"/>
            <w:bottom w:val="none" w:sz="0" w:space="0" w:color="auto"/>
            <w:right w:val="none" w:sz="0" w:space="0" w:color="auto"/>
          </w:divBdr>
        </w:div>
        <w:div w:id="780563999">
          <w:marLeft w:val="0"/>
          <w:marRight w:val="0"/>
          <w:marTop w:val="0"/>
          <w:marBottom w:val="0"/>
          <w:divBdr>
            <w:top w:val="none" w:sz="0" w:space="0" w:color="auto"/>
            <w:left w:val="none" w:sz="0" w:space="0" w:color="auto"/>
            <w:bottom w:val="none" w:sz="0" w:space="0" w:color="auto"/>
            <w:right w:val="none" w:sz="0" w:space="0" w:color="auto"/>
          </w:divBdr>
        </w:div>
        <w:div w:id="1020820897">
          <w:marLeft w:val="0"/>
          <w:marRight w:val="0"/>
          <w:marTop w:val="0"/>
          <w:marBottom w:val="0"/>
          <w:divBdr>
            <w:top w:val="none" w:sz="0" w:space="0" w:color="auto"/>
            <w:left w:val="none" w:sz="0" w:space="0" w:color="auto"/>
            <w:bottom w:val="none" w:sz="0" w:space="0" w:color="auto"/>
            <w:right w:val="none" w:sz="0" w:space="0" w:color="auto"/>
          </w:divBdr>
        </w:div>
        <w:div w:id="1150096821">
          <w:marLeft w:val="0"/>
          <w:marRight w:val="0"/>
          <w:marTop w:val="0"/>
          <w:marBottom w:val="0"/>
          <w:divBdr>
            <w:top w:val="none" w:sz="0" w:space="0" w:color="auto"/>
            <w:left w:val="none" w:sz="0" w:space="0" w:color="auto"/>
            <w:bottom w:val="none" w:sz="0" w:space="0" w:color="auto"/>
            <w:right w:val="none" w:sz="0" w:space="0" w:color="auto"/>
          </w:divBdr>
        </w:div>
        <w:div w:id="1554804365">
          <w:marLeft w:val="0"/>
          <w:marRight w:val="0"/>
          <w:marTop w:val="0"/>
          <w:marBottom w:val="0"/>
          <w:divBdr>
            <w:top w:val="none" w:sz="0" w:space="0" w:color="auto"/>
            <w:left w:val="none" w:sz="0" w:space="0" w:color="auto"/>
            <w:bottom w:val="none" w:sz="0" w:space="0" w:color="auto"/>
            <w:right w:val="none" w:sz="0" w:space="0" w:color="auto"/>
          </w:divBdr>
        </w:div>
        <w:div w:id="895892608">
          <w:marLeft w:val="0"/>
          <w:marRight w:val="0"/>
          <w:marTop w:val="0"/>
          <w:marBottom w:val="0"/>
          <w:divBdr>
            <w:top w:val="none" w:sz="0" w:space="0" w:color="auto"/>
            <w:left w:val="none" w:sz="0" w:space="0" w:color="auto"/>
            <w:bottom w:val="none" w:sz="0" w:space="0" w:color="auto"/>
            <w:right w:val="none" w:sz="0" w:space="0" w:color="auto"/>
          </w:divBdr>
        </w:div>
        <w:div w:id="129322851">
          <w:marLeft w:val="0"/>
          <w:marRight w:val="0"/>
          <w:marTop w:val="0"/>
          <w:marBottom w:val="0"/>
          <w:divBdr>
            <w:top w:val="none" w:sz="0" w:space="0" w:color="auto"/>
            <w:left w:val="none" w:sz="0" w:space="0" w:color="auto"/>
            <w:bottom w:val="none" w:sz="0" w:space="0" w:color="auto"/>
            <w:right w:val="none" w:sz="0" w:space="0" w:color="auto"/>
          </w:divBdr>
        </w:div>
        <w:div w:id="433137310">
          <w:marLeft w:val="0"/>
          <w:marRight w:val="0"/>
          <w:marTop w:val="0"/>
          <w:marBottom w:val="0"/>
          <w:divBdr>
            <w:top w:val="none" w:sz="0" w:space="0" w:color="auto"/>
            <w:left w:val="none" w:sz="0" w:space="0" w:color="auto"/>
            <w:bottom w:val="none" w:sz="0" w:space="0" w:color="auto"/>
            <w:right w:val="none" w:sz="0" w:space="0" w:color="auto"/>
          </w:divBdr>
        </w:div>
        <w:div w:id="320737618">
          <w:marLeft w:val="0"/>
          <w:marRight w:val="0"/>
          <w:marTop w:val="0"/>
          <w:marBottom w:val="0"/>
          <w:divBdr>
            <w:top w:val="none" w:sz="0" w:space="0" w:color="auto"/>
            <w:left w:val="none" w:sz="0" w:space="0" w:color="auto"/>
            <w:bottom w:val="none" w:sz="0" w:space="0" w:color="auto"/>
            <w:right w:val="none" w:sz="0" w:space="0" w:color="auto"/>
          </w:divBdr>
        </w:div>
        <w:div w:id="1980379383">
          <w:marLeft w:val="0"/>
          <w:marRight w:val="0"/>
          <w:marTop w:val="0"/>
          <w:marBottom w:val="0"/>
          <w:divBdr>
            <w:top w:val="none" w:sz="0" w:space="0" w:color="auto"/>
            <w:left w:val="none" w:sz="0" w:space="0" w:color="auto"/>
            <w:bottom w:val="none" w:sz="0" w:space="0" w:color="auto"/>
            <w:right w:val="none" w:sz="0" w:space="0" w:color="auto"/>
          </w:divBdr>
        </w:div>
        <w:div w:id="160704749">
          <w:marLeft w:val="0"/>
          <w:marRight w:val="0"/>
          <w:marTop w:val="0"/>
          <w:marBottom w:val="0"/>
          <w:divBdr>
            <w:top w:val="none" w:sz="0" w:space="0" w:color="auto"/>
            <w:left w:val="none" w:sz="0" w:space="0" w:color="auto"/>
            <w:bottom w:val="none" w:sz="0" w:space="0" w:color="auto"/>
            <w:right w:val="none" w:sz="0" w:space="0" w:color="auto"/>
          </w:divBdr>
        </w:div>
        <w:div w:id="604651705">
          <w:marLeft w:val="0"/>
          <w:marRight w:val="0"/>
          <w:marTop w:val="0"/>
          <w:marBottom w:val="0"/>
          <w:divBdr>
            <w:top w:val="none" w:sz="0" w:space="0" w:color="auto"/>
            <w:left w:val="none" w:sz="0" w:space="0" w:color="auto"/>
            <w:bottom w:val="none" w:sz="0" w:space="0" w:color="auto"/>
            <w:right w:val="none" w:sz="0" w:space="0" w:color="auto"/>
          </w:divBdr>
        </w:div>
        <w:div w:id="303512429">
          <w:marLeft w:val="0"/>
          <w:marRight w:val="0"/>
          <w:marTop w:val="0"/>
          <w:marBottom w:val="0"/>
          <w:divBdr>
            <w:top w:val="none" w:sz="0" w:space="0" w:color="auto"/>
            <w:left w:val="none" w:sz="0" w:space="0" w:color="auto"/>
            <w:bottom w:val="none" w:sz="0" w:space="0" w:color="auto"/>
            <w:right w:val="none" w:sz="0" w:space="0" w:color="auto"/>
          </w:divBdr>
        </w:div>
        <w:div w:id="1553032979">
          <w:marLeft w:val="0"/>
          <w:marRight w:val="0"/>
          <w:marTop w:val="0"/>
          <w:marBottom w:val="0"/>
          <w:divBdr>
            <w:top w:val="none" w:sz="0" w:space="0" w:color="auto"/>
            <w:left w:val="none" w:sz="0" w:space="0" w:color="auto"/>
            <w:bottom w:val="none" w:sz="0" w:space="0" w:color="auto"/>
            <w:right w:val="none" w:sz="0" w:space="0" w:color="auto"/>
          </w:divBdr>
        </w:div>
        <w:div w:id="1910184957">
          <w:marLeft w:val="0"/>
          <w:marRight w:val="0"/>
          <w:marTop w:val="0"/>
          <w:marBottom w:val="0"/>
          <w:divBdr>
            <w:top w:val="none" w:sz="0" w:space="0" w:color="auto"/>
            <w:left w:val="none" w:sz="0" w:space="0" w:color="auto"/>
            <w:bottom w:val="none" w:sz="0" w:space="0" w:color="auto"/>
            <w:right w:val="none" w:sz="0" w:space="0" w:color="auto"/>
          </w:divBdr>
        </w:div>
        <w:div w:id="1070618141">
          <w:marLeft w:val="0"/>
          <w:marRight w:val="0"/>
          <w:marTop w:val="0"/>
          <w:marBottom w:val="0"/>
          <w:divBdr>
            <w:top w:val="none" w:sz="0" w:space="0" w:color="auto"/>
            <w:left w:val="none" w:sz="0" w:space="0" w:color="auto"/>
            <w:bottom w:val="none" w:sz="0" w:space="0" w:color="auto"/>
            <w:right w:val="none" w:sz="0" w:space="0" w:color="auto"/>
          </w:divBdr>
        </w:div>
        <w:div w:id="1021473493">
          <w:marLeft w:val="0"/>
          <w:marRight w:val="0"/>
          <w:marTop w:val="0"/>
          <w:marBottom w:val="0"/>
          <w:divBdr>
            <w:top w:val="none" w:sz="0" w:space="0" w:color="auto"/>
            <w:left w:val="none" w:sz="0" w:space="0" w:color="auto"/>
            <w:bottom w:val="none" w:sz="0" w:space="0" w:color="auto"/>
            <w:right w:val="none" w:sz="0" w:space="0" w:color="auto"/>
          </w:divBdr>
        </w:div>
        <w:div w:id="208036908">
          <w:marLeft w:val="0"/>
          <w:marRight w:val="0"/>
          <w:marTop w:val="0"/>
          <w:marBottom w:val="0"/>
          <w:divBdr>
            <w:top w:val="none" w:sz="0" w:space="0" w:color="auto"/>
            <w:left w:val="none" w:sz="0" w:space="0" w:color="auto"/>
            <w:bottom w:val="none" w:sz="0" w:space="0" w:color="auto"/>
            <w:right w:val="none" w:sz="0" w:space="0" w:color="auto"/>
          </w:divBdr>
        </w:div>
        <w:div w:id="352270095">
          <w:marLeft w:val="0"/>
          <w:marRight w:val="0"/>
          <w:marTop w:val="0"/>
          <w:marBottom w:val="0"/>
          <w:divBdr>
            <w:top w:val="none" w:sz="0" w:space="0" w:color="auto"/>
            <w:left w:val="none" w:sz="0" w:space="0" w:color="auto"/>
            <w:bottom w:val="none" w:sz="0" w:space="0" w:color="auto"/>
            <w:right w:val="none" w:sz="0" w:space="0" w:color="auto"/>
          </w:divBdr>
        </w:div>
        <w:div w:id="1453208057">
          <w:marLeft w:val="0"/>
          <w:marRight w:val="0"/>
          <w:marTop w:val="0"/>
          <w:marBottom w:val="0"/>
          <w:divBdr>
            <w:top w:val="none" w:sz="0" w:space="0" w:color="auto"/>
            <w:left w:val="none" w:sz="0" w:space="0" w:color="auto"/>
            <w:bottom w:val="none" w:sz="0" w:space="0" w:color="auto"/>
            <w:right w:val="none" w:sz="0" w:space="0" w:color="auto"/>
          </w:divBdr>
        </w:div>
        <w:div w:id="55871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2019-11-05T13:35:00Z</dcterms:created>
  <dcterms:modified xsi:type="dcterms:W3CDTF">2019-11-05T13:48:00Z</dcterms:modified>
</cp:coreProperties>
</file>