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58482" w14:textId="77777777" w:rsidR="00915142" w:rsidRDefault="00915142" w:rsidP="009151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0"/>
          <w:szCs w:val="30"/>
        </w:rPr>
      </w:pPr>
      <w:bookmarkStart w:id="0" w:name="_GoBack"/>
      <w:bookmarkEnd w:id="0"/>
      <w:r>
        <w:rPr>
          <w:rFonts w:ascii="TimesNewRomanPS-BoldMT" w:hAnsi="TimesNewRomanPS-BoldMT" w:cs="TimesNewRomanPS-BoldMT"/>
          <w:b/>
          <w:bCs/>
          <w:sz w:val="30"/>
          <w:szCs w:val="30"/>
        </w:rPr>
        <w:t>PROVISIONAL APPROVAL OF NEW PROGRAMS -- RESOLUTION</w:t>
      </w:r>
    </w:p>
    <w:p w14:paraId="1D895A00" w14:textId="77777777" w:rsidR="00915142" w:rsidRDefault="00915142" w:rsidP="009151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D</w:t>
      </w:r>
      <w:r>
        <w:rPr>
          <w:rFonts w:ascii="TimesNewRomanPS-BoldMT" w:hAnsi="TimesNewRomanPS-BoldMT" w:cs="TimesNewRomanPS-BoldMT"/>
          <w:b/>
          <w:bCs/>
        </w:rPr>
        <w:t xml:space="preserve">OCTOR OF 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>P</w:t>
      </w:r>
      <w:r>
        <w:rPr>
          <w:rFonts w:ascii="TimesNewRomanPS-BoldMT" w:hAnsi="TimesNewRomanPS-BoldMT" w:cs="TimesNewRomanPS-BoldMT"/>
          <w:b/>
          <w:bCs/>
        </w:rPr>
        <w:t xml:space="preserve">HILOSOPHY IN </w:t>
      </w:r>
      <w:r w:rsidR="008407B6">
        <w:rPr>
          <w:rFonts w:ascii="TimesNewRomanPS-BoldMT" w:hAnsi="TimesNewRomanPS-BoldMT" w:cs="TimesNewRomanPS-BoldMT"/>
          <w:b/>
          <w:bCs/>
          <w:sz w:val="28"/>
          <w:szCs w:val="28"/>
        </w:rPr>
        <w:t>MICROBIOLOGY</w:t>
      </w:r>
    </w:p>
    <w:p w14:paraId="394E859F" w14:textId="77777777" w:rsidR="00915142" w:rsidRDefault="00915142" w:rsidP="009151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468F384" w14:textId="3AE80DBD" w:rsidR="00915142" w:rsidRDefault="00915142" w:rsidP="000F503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WHEREAS, the proposed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Doctor of Philosophy in Microbiology </w:t>
      </w:r>
      <w:r>
        <w:rPr>
          <w:rFonts w:ascii="TimesNewRomanPSMT" w:hAnsi="TimesNewRomanPSMT" w:cs="TimesNewRomanPSMT"/>
          <w:sz w:val="24"/>
          <w:szCs w:val="24"/>
        </w:rPr>
        <w:t xml:space="preserve">provides a new interdisciplinary graduate course of study </w:t>
      </w:r>
      <w:r w:rsidR="000F5036">
        <w:rPr>
          <w:rFonts w:ascii="TimesNewRomanPSMT" w:hAnsi="TimesNewRomanPSMT" w:cs="TimesNewRomanPSMT"/>
          <w:sz w:val="24"/>
          <w:szCs w:val="24"/>
        </w:rPr>
        <w:t xml:space="preserve">that highlights the importance of systems-based approaches </w:t>
      </w:r>
      <w:r w:rsidR="00807260">
        <w:rPr>
          <w:rFonts w:ascii="TimesNewRomanPSMT" w:hAnsi="TimesNewRomanPSMT" w:cs="TimesNewRomanPSMT"/>
          <w:sz w:val="24"/>
          <w:szCs w:val="24"/>
        </w:rPr>
        <w:t xml:space="preserve">to </w:t>
      </w:r>
      <w:r w:rsidR="000F5036">
        <w:rPr>
          <w:rFonts w:ascii="TimesNewRomanPSMT" w:hAnsi="TimesNewRomanPSMT" w:cs="TimesNewRomanPSMT"/>
          <w:sz w:val="24"/>
          <w:szCs w:val="24"/>
        </w:rPr>
        <w:t>solving critical, timely issues surrounding</w:t>
      </w:r>
      <w:r w:rsidR="00807260">
        <w:rPr>
          <w:rFonts w:ascii="TimesNewRomanPSMT" w:hAnsi="TimesNewRomanPSMT" w:cs="TimesNewRomanPSMT"/>
          <w:sz w:val="24"/>
          <w:szCs w:val="24"/>
        </w:rPr>
        <w:t xml:space="preserve"> the contributions of microbes in</w:t>
      </w:r>
      <w:r w:rsidR="000F5036">
        <w:rPr>
          <w:rFonts w:ascii="TimesNewRomanPSMT" w:hAnsi="TimesNewRomanPSMT" w:cs="TimesNewRomanPSMT"/>
          <w:sz w:val="24"/>
          <w:szCs w:val="24"/>
        </w:rPr>
        <w:t xml:space="preserve"> human, animal, plant and environmental health, and</w:t>
      </w:r>
    </w:p>
    <w:p w14:paraId="1952BEC3" w14:textId="77777777" w:rsidR="00915142" w:rsidRDefault="00915142" w:rsidP="009151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66CEDF9" w14:textId="680E2018" w:rsidR="00915142" w:rsidRDefault="00915142" w:rsidP="009151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WHEREAS, the proposed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Doctor of Philosophy in Microbiology </w:t>
      </w:r>
      <w:r>
        <w:rPr>
          <w:rFonts w:ascii="TimesNewRomanPSMT" w:hAnsi="TimesNewRomanPSMT" w:cs="TimesNewRomanPSMT"/>
          <w:sz w:val="24"/>
          <w:szCs w:val="24"/>
        </w:rPr>
        <w:t xml:space="preserve">will allow students </w:t>
      </w:r>
      <w:r w:rsidR="000F5036">
        <w:rPr>
          <w:rFonts w:ascii="TimesNewRomanPSMT" w:hAnsi="TimesNewRomanPSMT" w:cs="TimesNewRomanPSMT"/>
          <w:sz w:val="24"/>
          <w:szCs w:val="24"/>
        </w:rPr>
        <w:t xml:space="preserve">a well-rounded depth and breadth of understanding in microbiological research, including informatics and data </w:t>
      </w:r>
      <w:r w:rsidR="00807260">
        <w:rPr>
          <w:rFonts w:ascii="TimesNewRomanPSMT" w:hAnsi="TimesNewRomanPSMT" w:cs="TimesNewRomanPSMT"/>
          <w:sz w:val="24"/>
          <w:szCs w:val="24"/>
        </w:rPr>
        <w:t xml:space="preserve">analysis </w:t>
      </w:r>
      <w:r w:rsidR="000F5036">
        <w:rPr>
          <w:rFonts w:ascii="TimesNewRomanPSMT" w:hAnsi="TimesNewRomanPSMT" w:cs="TimesNewRomanPSMT"/>
          <w:sz w:val="24"/>
          <w:szCs w:val="24"/>
        </w:rPr>
        <w:t xml:space="preserve">approaches, as well as </w:t>
      </w:r>
      <w:r w:rsidR="00807260">
        <w:rPr>
          <w:rFonts w:ascii="TimesNewRomanPSMT" w:hAnsi="TimesNewRomanPSMT" w:cs="TimesNewRomanPSMT"/>
          <w:sz w:val="24"/>
          <w:szCs w:val="24"/>
        </w:rPr>
        <w:t>the development of</w:t>
      </w:r>
      <w:r w:rsidR="000F5036">
        <w:rPr>
          <w:rFonts w:ascii="TimesNewRomanPSMT" w:hAnsi="TimesNewRomanPSMT" w:cs="TimesNewRomanPSMT"/>
          <w:sz w:val="24"/>
          <w:szCs w:val="24"/>
        </w:rPr>
        <w:t xml:space="preserve"> expertise in an area of study involving Applied Microbiology, Host-Microbe Interactions, Environmental Microbiology, </w:t>
      </w:r>
      <w:r w:rsidR="00807260">
        <w:rPr>
          <w:rFonts w:ascii="TimesNewRomanPSMT" w:hAnsi="TimesNewRomanPSMT" w:cs="TimesNewRomanPSMT"/>
          <w:sz w:val="24"/>
          <w:szCs w:val="24"/>
        </w:rPr>
        <w:t xml:space="preserve">or </w:t>
      </w:r>
      <w:r w:rsidR="000F5036">
        <w:rPr>
          <w:rFonts w:ascii="TimesNewRomanPSMT" w:hAnsi="TimesNewRomanPSMT" w:cs="TimesNewRomanPSMT"/>
          <w:sz w:val="24"/>
          <w:szCs w:val="24"/>
        </w:rPr>
        <w:t>Microbiology Physiology and Genetics</w:t>
      </w:r>
      <w:r>
        <w:rPr>
          <w:rFonts w:ascii="TimesNewRomanPSMT" w:hAnsi="TimesNewRomanPSMT" w:cs="TimesNewRomanPSMT"/>
          <w:sz w:val="24"/>
          <w:szCs w:val="24"/>
        </w:rPr>
        <w:t>, and</w:t>
      </w:r>
    </w:p>
    <w:p w14:paraId="6BF22699" w14:textId="77777777" w:rsidR="00915142" w:rsidRDefault="00915142" w:rsidP="009151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3BF9DD0" w14:textId="00F22A2A" w:rsidR="00915142" w:rsidRDefault="00915142" w:rsidP="009151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WHEREAS, the proposed program builds upon the research strength, education resources and research infrastructure from Departments across the Colleges of Agriculture &amp; Natural Resources, Arts &amp; Sciences, Engineering, Earth, Ocean </w:t>
      </w:r>
      <w:r w:rsidR="00807260">
        <w:rPr>
          <w:rFonts w:ascii="TimesNewRomanPSMT" w:hAnsi="TimesNewRomanPSMT" w:cs="TimesNewRomanPSMT"/>
          <w:sz w:val="24"/>
          <w:szCs w:val="24"/>
        </w:rPr>
        <w:t xml:space="preserve">&amp; </w:t>
      </w:r>
      <w:r>
        <w:rPr>
          <w:rFonts w:ascii="TimesNewRomanPSMT" w:hAnsi="TimesNewRomanPSMT" w:cs="TimesNewRomanPSMT"/>
          <w:sz w:val="24"/>
          <w:szCs w:val="24"/>
        </w:rPr>
        <w:t>Environment, and Health Sciences, and</w:t>
      </w:r>
    </w:p>
    <w:p w14:paraId="29161380" w14:textId="77777777" w:rsidR="00915142" w:rsidRDefault="00915142" w:rsidP="009151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EF6CE4C" w14:textId="77777777" w:rsidR="00915142" w:rsidRDefault="00915142" w:rsidP="009151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WHEREAS, the proposed program contributes to the scholarly and educational missions of the University—to </w:t>
      </w:r>
      <w:r w:rsidR="000F5036">
        <w:rPr>
          <w:rFonts w:ascii="TimesNewRomanPSMT" w:hAnsi="TimesNewRomanPSMT" w:cs="TimesNewRomanPSMT"/>
          <w:sz w:val="24"/>
          <w:szCs w:val="24"/>
        </w:rPr>
        <w:t xml:space="preserve">increase and </w:t>
      </w:r>
      <w:r>
        <w:rPr>
          <w:rFonts w:ascii="TimesNewRomanPSMT" w:hAnsi="TimesNewRomanPSMT" w:cs="TimesNewRomanPSMT"/>
          <w:sz w:val="24"/>
          <w:szCs w:val="24"/>
        </w:rPr>
        <w:t xml:space="preserve">disseminate scientific, humanistic, and social knowledge for the benefit of the larger society and to produce graduates who are prepared to </w:t>
      </w:r>
      <w:r w:rsidR="008407B6">
        <w:rPr>
          <w:rFonts w:ascii="TimesNewRomanPSMT" w:hAnsi="TimesNewRomanPSMT" w:cs="TimesNewRomanPSMT"/>
          <w:sz w:val="24"/>
          <w:szCs w:val="24"/>
        </w:rPr>
        <w:t>make meaningful contributions towards safeguarding human, plant, animal and environmental health globally and locally</w:t>
      </w:r>
      <w:r>
        <w:rPr>
          <w:rFonts w:ascii="TimesNewRomanPSMT" w:hAnsi="TimesNewRomanPSMT" w:cs="TimesNewRomanPSMT"/>
          <w:sz w:val="24"/>
          <w:szCs w:val="24"/>
        </w:rPr>
        <w:t>, and</w:t>
      </w:r>
    </w:p>
    <w:p w14:paraId="6D55074F" w14:textId="77777777" w:rsidR="00915142" w:rsidRDefault="00915142" w:rsidP="009151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2064966" w14:textId="77777777" w:rsidR="00915142" w:rsidRDefault="00915142" w:rsidP="009151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WHEREAS, the proposed program fosters interdisciplinary research and educational collaboration across campus, providing a critical component to University’s </w:t>
      </w:r>
      <w:r w:rsidR="008407B6">
        <w:rPr>
          <w:rFonts w:ascii="TimesNewRomanPSMT" w:hAnsi="TimesNewRomanPSMT" w:cs="TimesNewRomanPSMT"/>
          <w:sz w:val="24"/>
          <w:szCs w:val="24"/>
        </w:rPr>
        <w:t xml:space="preserve">Grand Challenges in environment, </w:t>
      </w:r>
      <w:r>
        <w:rPr>
          <w:rFonts w:ascii="TimesNewRomanPSMT" w:hAnsi="TimesNewRomanPSMT" w:cs="TimesNewRomanPSMT"/>
          <w:sz w:val="24"/>
          <w:szCs w:val="24"/>
        </w:rPr>
        <w:t xml:space="preserve">life and health sciences, and serving as a pillar of UD's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Delaware Will Shine</w:t>
      </w:r>
      <w:r>
        <w:rPr>
          <w:rFonts w:ascii="TimesNewRomanPSMT" w:hAnsi="TimesNewRomanPSMT" w:cs="TimesNewRomanPSMT"/>
          <w:sz w:val="24"/>
          <w:szCs w:val="24"/>
        </w:rPr>
        <w:t>, be it therefore</w:t>
      </w:r>
    </w:p>
    <w:p w14:paraId="763AB6E0" w14:textId="77777777" w:rsidR="00915142" w:rsidRDefault="00915142" w:rsidP="009151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586B413" w14:textId="77777777" w:rsidR="003C028F" w:rsidRDefault="00915142" w:rsidP="0091514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RESOLVED, that the Faculty Senate approves provisionally, for five years, the establishment of a new program leading to the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Doctor of Philosophy in Microbiology </w:t>
      </w:r>
      <w:r>
        <w:rPr>
          <w:rFonts w:ascii="TimesNewRomanPS-ItalicMT" w:hAnsi="TimesNewRomanPS-ItalicMT" w:cs="TimesNewRomanPS-ItalicMT"/>
          <w:iCs/>
          <w:sz w:val="24"/>
          <w:szCs w:val="24"/>
        </w:rPr>
        <w:t>eff</w:t>
      </w:r>
      <w:r>
        <w:rPr>
          <w:rFonts w:ascii="TimesNewRomanPSMT" w:hAnsi="TimesNewRomanPSMT" w:cs="TimesNewRomanPSMT"/>
          <w:sz w:val="24"/>
          <w:szCs w:val="24"/>
        </w:rPr>
        <w:t>ective September 1, 2019.</w:t>
      </w:r>
    </w:p>
    <w:p w14:paraId="5BB70AC0" w14:textId="77777777" w:rsidR="00915142" w:rsidRDefault="00915142" w:rsidP="00915142">
      <w:pPr>
        <w:rPr>
          <w:rFonts w:ascii="TimesNewRomanPSMT" w:hAnsi="TimesNewRomanPSMT" w:cs="TimesNewRomanPSMT"/>
          <w:sz w:val="24"/>
          <w:szCs w:val="24"/>
        </w:rPr>
      </w:pPr>
    </w:p>
    <w:p w14:paraId="18245D64" w14:textId="77777777" w:rsidR="00915142" w:rsidRDefault="00915142" w:rsidP="00915142">
      <w:pPr>
        <w:rPr>
          <w:rFonts w:ascii="TimesNewRomanPSMT" w:hAnsi="TimesNewRomanPSMT" w:cs="TimesNewRomanPSMT"/>
          <w:sz w:val="24"/>
          <w:szCs w:val="24"/>
        </w:rPr>
      </w:pPr>
    </w:p>
    <w:p w14:paraId="461F7F8C" w14:textId="77777777" w:rsidR="00915142" w:rsidRDefault="00915142" w:rsidP="009151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0"/>
          <w:szCs w:val="30"/>
        </w:rPr>
      </w:pPr>
    </w:p>
    <w:p w14:paraId="416CFCDE" w14:textId="77777777" w:rsidR="00915142" w:rsidRDefault="00915142" w:rsidP="009151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0"/>
          <w:szCs w:val="30"/>
        </w:rPr>
      </w:pPr>
    </w:p>
    <w:p w14:paraId="0D2DB6C7" w14:textId="77777777" w:rsidR="00915142" w:rsidRDefault="00915142" w:rsidP="009151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0"/>
          <w:szCs w:val="30"/>
        </w:rPr>
      </w:pPr>
    </w:p>
    <w:p w14:paraId="2DC9B9E0" w14:textId="77777777" w:rsidR="00915142" w:rsidRDefault="00915142" w:rsidP="009151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0"/>
          <w:szCs w:val="30"/>
        </w:rPr>
      </w:pPr>
    </w:p>
    <w:p w14:paraId="2EEC8817" w14:textId="77777777" w:rsidR="00915142" w:rsidRDefault="00915142" w:rsidP="009151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0"/>
          <w:szCs w:val="30"/>
        </w:rPr>
      </w:pPr>
    </w:p>
    <w:p w14:paraId="432D994C" w14:textId="77777777" w:rsidR="00915142" w:rsidRDefault="00915142" w:rsidP="0091514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0"/>
          <w:szCs w:val="30"/>
        </w:rPr>
      </w:pPr>
    </w:p>
    <w:p w14:paraId="4E993E07" w14:textId="4EEDD705" w:rsidR="00915142" w:rsidRPr="00915142" w:rsidRDefault="00915142" w:rsidP="008407B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sectPr w:rsidR="00915142" w:rsidRPr="00915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42"/>
    <w:rsid w:val="000F5036"/>
    <w:rsid w:val="0029758C"/>
    <w:rsid w:val="003C028F"/>
    <w:rsid w:val="00807260"/>
    <w:rsid w:val="008407B6"/>
    <w:rsid w:val="00915142"/>
    <w:rsid w:val="00A41178"/>
    <w:rsid w:val="00D3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7708C"/>
  <w15:chartTrackingRefBased/>
  <w15:docId w15:val="{633AE610-191A-4133-9FBD-BD7229A4E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26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26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Martin, Mary J.</cp:lastModifiedBy>
  <cp:revision>2</cp:revision>
  <dcterms:created xsi:type="dcterms:W3CDTF">2019-03-15T17:05:00Z</dcterms:created>
  <dcterms:modified xsi:type="dcterms:W3CDTF">2019-03-15T17:05:00Z</dcterms:modified>
</cp:coreProperties>
</file>