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29" w:rsidRPr="00F97C99" w:rsidRDefault="00FA2D29" w:rsidP="00FA2D29">
      <w:bookmarkStart w:id="0" w:name="_GoBack"/>
      <w:r w:rsidRPr="00F97C99">
        <w:t>Exceptional Children and Youth - Secondary Special Education - 4+1 SEC (</w:t>
      </w:r>
      <w:proofErr w:type="spellStart"/>
      <w:r w:rsidRPr="00F97C99">
        <w:t>BSEd</w:t>
      </w:r>
      <w:proofErr w:type="spellEnd"/>
      <w:r w:rsidRPr="00F97C99">
        <w:t>/MEd)</w:t>
      </w:r>
    </w:p>
    <w:bookmarkEnd w:id="0"/>
    <w:p w:rsidR="00FA2D29" w:rsidRPr="00F97C99" w:rsidRDefault="00FA2D29" w:rsidP="00FA2D29">
      <w:r w:rsidRPr="00F97C99">
        <w:t>2019-2020 4+1 Program Proposal</w:t>
      </w:r>
    </w:p>
    <w:p w:rsidR="00FA2D29" w:rsidRPr="00F97C99" w:rsidRDefault="00FA2D29" w:rsidP="00FA2D29">
      <w:r w:rsidRPr="00F97C99">
        <w:t>School of Education</w:t>
      </w:r>
    </w:p>
    <w:p w:rsidR="00FA2D29" w:rsidRPr="00F97C99" w:rsidRDefault="00FA2D29" w:rsidP="00FA2D29">
      <w:r>
        <w:t>Program</w:t>
      </w:r>
      <w:r w:rsidRPr="00F97C99">
        <w:t xml:space="preserve"> </w:t>
      </w:r>
    </w:p>
    <w:p w:rsidR="00FA2D29" w:rsidRPr="00F97C99" w:rsidRDefault="00FA2D29" w:rsidP="00FA2D29">
      <w:r w:rsidRPr="00F97C99">
        <w:t>4+1</w:t>
      </w:r>
    </w:p>
    <w:p w:rsidR="00FA2D29" w:rsidRPr="00F97C99" w:rsidRDefault="00FA2D29" w:rsidP="00FA2D29">
      <w:r w:rsidRPr="00F97C99">
        <w:t>Master of Education</w:t>
      </w:r>
    </w:p>
    <w:p w:rsidR="00FA2D29" w:rsidRPr="00F97C99" w:rsidRDefault="00FA2D29" w:rsidP="00FA2D29">
      <w:r w:rsidRPr="00F97C99">
        <w:t>Exceptional Children and Youth - Secondary Special Education - 4+1 SEC (</w:t>
      </w:r>
      <w:proofErr w:type="spellStart"/>
      <w:r w:rsidRPr="00F97C99">
        <w:t>BSEd</w:t>
      </w:r>
      <w:proofErr w:type="spellEnd"/>
      <w:r w:rsidRPr="00F97C99">
        <w:t>/MEd)</w:t>
      </w:r>
    </w:p>
    <w:p w:rsidR="00FA2D29" w:rsidRPr="00F97C99" w:rsidRDefault="00FA2D29" w:rsidP="00FA2D29">
      <w:r w:rsidRPr="00F97C99">
        <w:t>Provide a brief summary of the proposed program, its changes or the justification for deactivation and describe the rationale:*</w:t>
      </w:r>
    </w:p>
    <w:p w:rsidR="00FA2D29" w:rsidRPr="00F97C99" w:rsidRDefault="00FA2D29" w:rsidP="00FA2D29">
      <w:r w:rsidRPr="00F97C99">
        <w:t>This is a change in language in the policy to clarify that students who do not complete the requirements for their bachelor's degree may not continue with the master</w:t>
      </w:r>
      <w:r>
        <w:t>’</w:t>
      </w:r>
      <w:r w:rsidRPr="00F97C99">
        <w:t>s portion of the combined degree program. For example, if a student did not pass student teaching and was unable to earn the Elementary Teacher Education degree, they would not be able to earn the Master</w:t>
      </w:r>
      <w:r>
        <w:t>’</w:t>
      </w:r>
      <w:r w:rsidRPr="00F97C99">
        <w:t>s degree.</w:t>
      </w:r>
    </w:p>
    <w:sectPr w:rsidR="00FA2D29" w:rsidRPr="00F9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9"/>
    <w:rsid w:val="00613DC4"/>
    <w:rsid w:val="00D521AE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8F0F"/>
  <w15:chartTrackingRefBased/>
  <w15:docId w15:val="{2BD088A2-EC7F-48ED-B95B-2333B2B5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21">
                  <w:marLeft w:val="0"/>
                  <w:marRight w:val="0"/>
                  <w:marTop w:val="0"/>
                  <w:marBottom w:val="0"/>
                  <w:divBdr>
                    <w:top w:val="single" w:sz="12" w:space="0" w:color="0681C5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5700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4F5C79"/>
                                    <w:left w:val="single" w:sz="6" w:space="5" w:color="4F5C79"/>
                                    <w:bottom w:val="single" w:sz="6" w:space="2" w:color="4F5C79"/>
                                    <w:right w:val="single" w:sz="6" w:space="5" w:color="4F5C7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90530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2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30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6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91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  <w:divsChild>
                                <w:div w:id="11486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018822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7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116023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0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5824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61201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30582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5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8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3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5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5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25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228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38430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084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909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66897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38502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3023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97599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429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3070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5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6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4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3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9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4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1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963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  <w:divsChild>
                                <w:div w:id="10595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8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0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3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08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2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7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2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0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6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0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9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30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0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9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6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3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4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8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4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2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7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4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3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7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2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3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3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3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2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0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3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6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8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2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4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5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84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4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8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0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3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6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4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7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8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6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9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3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4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7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1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1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6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2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4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26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85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778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4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7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10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497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74270158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2018-12-31T16:20:00Z</dcterms:created>
  <dcterms:modified xsi:type="dcterms:W3CDTF">2018-12-31T16:25:00Z</dcterms:modified>
</cp:coreProperties>
</file>